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896A59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09.12.2019г.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>
        <w:rPr>
          <w:sz w:val="28"/>
          <w:szCs w:val="28"/>
        </w:rPr>
        <w:t>355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  <w:proofErr w:type="gramEnd"/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034BAC" w:rsidRPr="001F4FB0">
        <w:rPr>
          <w:rFonts w:ascii="Times New Roman" w:hAnsi="Times New Roman" w:cs="Times New Roman"/>
          <w:sz w:val="28"/>
          <w:szCs w:val="28"/>
        </w:rPr>
        <w:t>1</w:t>
      </w:r>
      <w:r w:rsidR="001A0D10">
        <w:rPr>
          <w:rFonts w:ascii="Times New Roman" w:hAnsi="Times New Roman" w:cs="Times New Roman"/>
          <w:sz w:val="28"/>
          <w:szCs w:val="28"/>
        </w:rPr>
        <w:t>9-2021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</w:t>
            </w:r>
            <w:proofErr w:type="gramStart"/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1A0D10">
              <w:rPr>
                <w:rFonts w:ascii="Times New Roman" w:hAnsi="Times New Roman" w:cs="Times New Roman"/>
                <w:b w:val="0"/>
                <w:sz w:val="28"/>
                <w:szCs w:val="28"/>
              </w:rPr>
              <w:t>19-2021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развитие, эксплуатация и обслуживание информационн</w:t>
            </w:r>
            <w:proofErr w:type="gramStart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932C0" w:rsidP="00C43C09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201</w:t>
            </w:r>
            <w:r w:rsidR="001A0D10">
              <w:rPr>
                <w:sz w:val="28"/>
                <w:szCs w:val="28"/>
              </w:rPr>
              <w:t>9 - 2021</w:t>
            </w:r>
            <w:r w:rsidRPr="007B375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430A">
              <w:rPr>
                <w:rFonts w:ascii="Times New Roman" w:hAnsi="Times New Roman" w:cs="Times New Roman"/>
                <w:b/>
                <w:sz w:val="28"/>
                <w:szCs w:val="28"/>
              </w:rPr>
              <w:t>770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4430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 w:rsidR="00F4430A">
              <w:rPr>
                <w:rFonts w:ascii="Times New Roman" w:hAnsi="Times New Roman" w:cs="Times New Roman"/>
                <w:b/>
                <w:sz w:val="28"/>
                <w:szCs w:val="28"/>
              </w:rPr>
              <w:t>219,2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75,6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proofErr w:type="gramStart"/>
            <w:r w:rsidRPr="00DC3A21">
              <w:rPr>
                <w:sz w:val="28"/>
                <w:szCs w:val="28"/>
              </w:rPr>
              <w:t>Контроль за</w:t>
            </w:r>
            <w:proofErr w:type="gramEnd"/>
            <w:r w:rsidRPr="00DC3A21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информационн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7B3757">
        <w:rPr>
          <w:rFonts w:ascii="Times New Roman" w:hAnsi="Times New Roman" w:cs="Times New Roman"/>
          <w:sz w:val="28"/>
          <w:szCs w:val="28"/>
        </w:rPr>
        <w:t>уровня координации действий органов местного самоуправления</w:t>
      </w:r>
      <w:proofErr w:type="gramEnd"/>
      <w:r w:rsidRPr="007B3757">
        <w:rPr>
          <w:rFonts w:ascii="Times New Roman" w:hAnsi="Times New Roman" w:cs="Times New Roman"/>
          <w:sz w:val="28"/>
          <w:szCs w:val="28"/>
        </w:rPr>
        <w:t xml:space="preserve">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</w:t>
      </w:r>
      <w:proofErr w:type="gramStart"/>
      <w:r w:rsidR="00F0687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06871">
        <w:rPr>
          <w:rFonts w:ascii="Times New Roman" w:hAnsi="Times New Roman" w:cs="Times New Roman"/>
          <w:sz w:val="28"/>
          <w:szCs w:val="28"/>
        </w:rPr>
        <w:t>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1A0D10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21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DF756D">
        <w:rPr>
          <w:rFonts w:ascii="Times New Roman" w:hAnsi="Times New Roman" w:cs="Times New Roman"/>
          <w:sz w:val="28"/>
          <w:szCs w:val="28"/>
        </w:rPr>
        <w:t>в 201</w:t>
      </w:r>
      <w:r w:rsidR="001A0D10" w:rsidRPr="001A0D10">
        <w:rPr>
          <w:rFonts w:ascii="Times New Roman" w:hAnsi="Times New Roman" w:cs="Times New Roman"/>
          <w:sz w:val="28"/>
          <w:szCs w:val="28"/>
        </w:rPr>
        <w:t>9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1A0D10" w:rsidRPr="001A0D10">
        <w:rPr>
          <w:rFonts w:ascii="Times New Roman" w:hAnsi="Times New Roman" w:cs="Times New Roman"/>
          <w:sz w:val="28"/>
          <w:szCs w:val="28"/>
        </w:rPr>
        <w:t>21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4430A">
        <w:rPr>
          <w:rFonts w:ascii="Times New Roman" w:hAnsi="Times New Roman" w:cs="Times New Roman"/>
          <w:b/>
          <w:sz w:val="28"/>
          <w:szCs w:val="28"/>
        </w:rPr>
        <w:t>770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F4430A">
        <w:rPr>
          <w:rFonts w:ascii="Times New Roman" w:hAnsi="Times New Roman" w:cs="Times New Roman"/>
          <w:b/>
          <w:sz w:val="28"/>
          <w:szCs w:val="28"/>
        </w:rPr>
        <w:t>4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F4430A">
        <w:rPr>
          <w:rFonts w:ascii="Times New Roman" w:hAnsi="Times New Roman" w:cs="Times New Roman"/>
          <w:b/>
          <w:sz w:val="28"/>
          <w:szCs w:val="28"/>
        </w:rPr>
        <w:t>19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F4430A">
        <w:rPr>
          <w:rFonts w:ascii="Times New Roman" w:hAnsi="Times New Roman" w:cs="Times New Roman"/>
          <w:b/>
          <w:sz w:val="28"/>
          <w:szCs w:val="28"/>
        </w:rPr>
        <w:t>2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75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 -</w:t>
      </w:r>
      <w:r w:rsidR="001A0D10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75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6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</w:t>
            </w:r>
            <w:proofErr w:type="spellStart"/>
            <w:proofErr w:type="gram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proofErr w:type="spellEnd"/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осуществляет </w:t>
      </w:r>
      <w:proofErr w:type="gramStart"/>
      <w:r w:rsidR="006F0A01">
        <w:rPr>
          <w:sz w:val="28"/>
          <w:szCs w:val="28"/>
        </w:rPr>
        <w:t>контроль</w:t>
      </w:r>
      <w:r w:rsidRPr="009D4527">
        <w:rPr>
          <w:sz w:val="28"/>
          <w:szCs w:val="28"/>
        </w:rPr>
        <w:t xml:space="preserve"> за</w:t>
      </w:r>
      <w:proofErr w:type="gramEnd"/>
      <w:r w:rsidRPr="009D4527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1A0D10">
        <w:rPr>
          <w:sz w:val="28"/>
          <w:szCs w:val="28"/>
        </w:rPr>
        <w:t>С.В.Мазалова</w:t>
      </w:r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766" w:rsidRDefault="004C7766">
      <w:r>
        <w:separator/>
      </w:r>
    </w:p>
  </w:endnote>
  <w:endnote w:type="continuationSeparator" w:id="0">
    <w:p w:rsidR="004C7766" w:rsidRDefault="004C7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766" w:rsidRDefault="004C7766">
      <w:r>
        <w:separator/>
      </w:r>
    </w:p>
  </w:footnote>
  <w:footnote w:type="continuationSeparator" w:id="0">
    <w:p w:rsidR="004C7766" w:rsidRDefault="004C7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9E4AC5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896A59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13F5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165F"/>
    <w:rsid w:val="00182245"/>
    <w:rsid w:val="001A0D10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DA1"/>
    <w:rsid w:val="002366D4"/>
    <w:rsid w:val="00237C5D"/>
    <w:rsid w:val="00237D84"/>
    <w:rsid w:val="00240D72"/>
    <w:rsid w:val="00244811"/>
    <w:rsid w:val="00244898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4EEF"/>
    <w:rsid w:val="002D665E"/>
    <w:rsid w:val="002E0AC6"/>
    <w:rsid w:val="00306107"/>
    <w:rsid w:val="00310A09"/>
    <w:rsid w:val="00312D3A"/>
    <w:rsid w:val="00314625"/>
    <w:rsid w:val="00337DCA"/>
    <w:rsid w:val="00353858"/>
    <w:rsid w:val="0036132D"/>
    <w:rsid w:val="0036216F"/>
    <w:rsid w:val="00363504"/>
    <w:rsid w:val="00365632"/>
    <w:rsid w:val="003700F2"/>
    <w:rsid w:val="00377D74"/>
    <w:rsid w:val="0038011F"/>
    <w:rsid w:val="0038016A"/>
    <w:rsid w:val="003A6338"/>
    <w:rsid w:val="003B4813"/>
    <w:rsid w:val="003C3A06"/>
    <w:rsid w:val="003C5F21"/>
    <w:rsid w:val="003C7E9C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C7766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7E8F"/>
    <w:rsid w:val="00531AAD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A7F"/>
    <w:rsid w:val="006D5AD6"/>
    <w:rsid w:val="006D6F30"/>
    <w:rsid w:val="006E280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A59"/>
    <w:rsid w:val="00896DE5"/>
    <w:rsid w:val="008A1962"/>
    <w:rsid w:val="008B167A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5CC8"/>
    <w:rsid w:val="009A6D74"/>
    <w:rsid w:val="009B138B"/>
    <w:rsid w:val="009B3820"/>
    <w:rsid w:val="009E4AC5"/>
    <w:rsid w:val="009E7203"/>
    <w:rsid w:val="009F4700"/>
    <w:rsid w:val="009F53E0"/>
    <w:rsid w:val="009F5DFB"/>
    <w:rsid w:val="009F6DC9"/>
    <w:rsid w:val="009F75C0"/>
    <w:rsid w:val="009F7E43"/>
    <w:rsid w:val="00A10F8C"/>
    <w:rsid w:val="00A12293"/>
    <w:rsid w:val="00A12629"/>
    <w:rsid w:val="00A15BCD"/>
    <w:rsid w:val="00A21BD6"/>
    <w:rsid w:val="00A229A1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7330"/>
    <w:rsid w:val="00AB3B84"/>
    <w:rsid w:val="00AB4841"/>
    <w:rsid w:val="00AC0EB2"/>
    <w:rsid w:val="00AE0E84"/>
    <w:rsid w:val="00AF023A"/>
    <w:rsid w:val="00AF26F5"/>
    <w:rsid w:val="00B21141"/>
    <w:rsid w:val="00B22442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0140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4804"/>
    <w:rsid w:val="00EA15ED"/>
    <w:rsid w:val="00EB1334"/>
    <w:rsid w:val="00EB2BE4"/>
    <w:rsid w:val="00EB6C12"/>
    <w:rsid w:val="00EC4E22"/>
    <w:rsid w:val="00EC799A"/>
    <w:rsid w:val="00ED49B3"/>
    <w:rsid w:val="00EE4832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4430A"/>
    <w:rsid w:val="00F50268"/>
    <w:rsid w:val="00F53A79"/>
    <w:rsid w:val="00F558CA"/>
    <w:rsid w:val="00F55949"/>
    <w:rsid w:val="00F64C56"/>
    <w:rsid w:val="00F81686"/>
    <w:rsid w:val="00F84F6C"/>
    <w:rsid w:val="00F86898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08743-F2EE-4261-B7BB-0F0463F95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40</cp:revision>
  <cp:lastPrinted>2019-12-17T11:14:00Z</cp:lastPrinted>
  <dcterms:created xsi:type="dcterms:W3CDTF">2016-12-13T14:20:00Z</dcterms:created>
  <dcterms:modified xsi:type="dcterms:W3CDTF">2019-12-24T11:26:00Z</dcterms:modified>
</cp:coreProperties>
</file>